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DE" w:rsidRPr="000661DE" w:rsidRDefault="000661DE" w:rsidP="000661DE">
      <w:pPr>
        <w:shd w:val="clear" w:color="auto" w:fill="FFFFFF"/>
        <w:spacing w:after="80" w:line="400" w:lineRule="atLeast"/>
        <w:jc w:val="lef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  <w:lang w:eastAsia="ru-RU"/>
        </w:rPr>
      </w:pPr>
      <w:r w:rsidRPr="000661DE"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  <w:lang w:eastAsia="ru-RU"/>
        </w:rPr>
        <w:t>Метрики в машинном обучении</w:t>
      </w:r>
      <w:r w:rsidR="00EC1E43" w:rsidRPr="00C82449"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  <w:lang w:eastAsia="ru-RU"/>
        </w:rPr>
        <w:t xml:space="preserve"> (</w:t>
      </w:r>
      <w:r w:rsidR="00EC1E43" w:rsidRPr="00EC1E43"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  <w:lang w:val="en-US" w:eastAsia="ru-RU"/>
        </w:rPr>
        <w:t>https</w:t>
      </w:r>
      <w:r w:rsidR="00EC1E43" w:rsidRPr="00C82449"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  <w:lang w:eastAsia="ru-RU"/>
        </w:rPr>
        <w:t>://</w:t>
      </w:r>
      <w:proofErr w:type="spellStart"/>
      <w:r w:rsidR="00EC1E43" w:rsidRPr="00EC1E43"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  <w:lang w:val="en-US" w:eastAsia="ru-RU"/>
        </w:rPr>
        <w:t>dzen</w:t>
      </w:r>
      <w:proofErr w:type="spellEnd"/>
      <w:r w:rsidR="00EC1E43" w:rsidRPr="00C82449"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  <w:lang w:eastAsia="ru-RU"/>
        </w:rPr>
        <w:t>.</w:t>
      </w:r>
      <w:proofErr w:type="spellStart"/>
      <w:r w:rsidR="00EC1E43" w:rsidRPr="00EC1E43"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  <w:lang w:val="en-US" w:eastAsia="ru-RU"/>
        </w:rPr>
        <w:t>ru</w:t>
      </w:r>
      <w:proofErr w:type="spellEnd"/>
      <w:r w:rsidR="00EC1E43" w:rsidRPr="00C82449"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  <w:lang w:eastAsia="ru-RU"/>
        </w:rPr>
        <w:t>/</w:t>
      </w:r>
      <w:r w:rsidR="00EC1E43" w:rsidRPr="00EC1E43"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  <w:lang w:val="en-US" w:eastAsia="ru-RU"/>
        </w:rPr>
        <w:t>a</w:t>
      </w:r>
      <w:r w:rsidR="00EC1E43" w:rsidRPr="00C82449"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  <w:lang w:eastAsia="ru-RU"/>
        </w:rPr>
        <w:t>/</w:t>
      </w:r>
      <w:proofErr w:type="spellStart"/>
      <w:r w:rsidR="00EC1E43" w:rsidRPr="00EC1E43"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  <w:lang w:val="en-US" w:eastAsia="ru-RU"/>
        </w:rPr>
        <w:t>YVgbRCGCpTrNKTph</w:t>
      </w:r>
      <w:proofErr w:type="spellEnd"/>
      <w:r w:rsidR="00EC1E43" w:rsidRPr="00C82449"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  <w:lang w:eastAsia="ru-RU"/>
        </w:rPr>
        <w:t>)</w:t>
      </w:r>
    </w:p>
    <w:p w:rsidR="000661DE" w:rsidRPr="000661DE" w:rsidRDefault="000661DE" w:rsidP="000661DE">
      <w:pPr>
        <w:shd w:val="clear" w:color="auto" w:fill="FFFFFF"/>
        <w:spacing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О метриках можно услышать не только в мире машинного обучения. Они позволяют численно или в виде графиков отобразить качество работы той или иной системы. Например, вы подняли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веб-сервер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, и вам скорее всего будет интересно знать, сколько запросов обрабатывает ваш сервер в течение некоторого отрезка времени, чтобы понимать далека ли нагрузка от предельной, при которой ваш сервер упадет.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В машинном обучении метрики возникают в тот момент, когда вы думаете о том, как вы будете отвечать перед начальством на вопрос: “Насколько качественно работает моя новенькая модель?”. Например, при разработке модели, делающей предсказания банковского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скоринга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идеальнее всего понимать перед выпуском модели сколько же модель вам принесет денег. Или хотя бы оценить, насколько больше вы бы заработали в случае, если перейдете на новую модель. Однако, это обычно очень сложно. Поэтому есть некоторый набор достаточно популярных метрик. И, конечно, чем метрика выше - тем скорее всего больше денег эта модель принесет.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В этой статье я хотел бы поделиться наиболее известными метриками. Ко всему прочему есть некоторая проблема, или точнее путаница. В машинном обучении и в вычислительной математике есть известная проблема -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hell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of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dimension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. Здесь хочется провести аналогию и сказать, что в метриках есть проблема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hell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of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naming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- когда одна и та же вещь имеет несколько названий.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Итак, список наиболее популярных метрик:</w:t>
      </w:r>
    </w:p>
    <w:p w:rsidR="000661DE" w:rsidRPr="000661DE" w:rsidRDefault="000661DE" w:rsidP="000661DE">
      <w:pPr>
        <w:numPr>
          <w:ilvl w:val="0"/>
          <w:numId w:val="1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Accuracy</w:t>
      </w:r>
      <w:proofErr w:type="spellEnd"/>
    </w:p>
    <w:p w:rsidR="000661DE" w:rsidRPr="000661DE" w:rsidRDefault="000661DE" w:rsidP="000661DE">
      <w:pPr>
        <w:numPr>
          <w:ilvl w:val="0"/>
          <w:numId w:val="1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Precision</w:t>
      </w:r>
      <w:proofErr w:type="spellEnd"/>
    </w:p>
    <w:p w:rsidR="000661DE" w:rsidRPr="000661DE" w:rsidRDefault="000661DE" w:rsidP="000661DE">
      <w:pPr>
        <w:numPr>
          <w:ilvl w:val="0"/>
          <w:numId w:val="1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Recall</w:t>
      </w:r>
      <w:proofErr w:type="spellEnd"/>
    </w:p>
    <w:p w:rsidR="000661DE" w:rsidRPr="000661DE" w:rsidRDefault="000661DE" w:rsidP="000661DE">
      <w:pPr>
        <w:numPr>
          <w:ilvl w:val="0"/>
          <w:numId w:val="1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ROC AUC</w:t>
      </w:r>
    </w:p>
    <w:p w:rsidR="000661DE" w:rsidRPr="000661DE" w:rsidRDefault="000661DE" w:rsidP="000661DE">
      <w:pPr>
        <w:numPr>
          <w:ilvl w:val="0"/>
          <w:numId w:val="1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F1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score</w:t>
      </w:r>
      <w:proofErr w:type="spellEnd"/>
    </w:p>
    <w:p w:rsidR="000661DE" w:rsidRPr="000661DE" w:rsidRDefault="000661DE" w:rsidP="000661DE">
      <w:pPr>
        <w:numPr>
          <w:ilvl w:val="0"/>
          <w:numId w:val="1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Confusion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matrix</w:t>
      </w:r>
      <w:proofErr w:type="spellEnd"/>
    </w:p>
    <w:p w:rsidR="000661DE" w:rsidRPr="000661DE" w:rsidRDefault="000661DE" w:rsidP="000661DE">
      <w:pPr>
        <w:numPr>
          <w:ilvl w:val="0"/>
          <w:numId w:val="1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Precision_recall_curve</w:t>
      </w:r>
      <w:proofErr w:type="spellEnd"/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Итак, у вас некоторая задача бинарной классификации. И вы уже обучили некоторый классификатор. Классификатор по закону жанра отдает вероятность от 0 до 1 принадлежности одному из классов. Чтобы превратить эту вероятность в класс, нужно установить некоторый порог, выше которого будем считать, что объект 1-го класса, а ниже которого - объект нулевого класса. Такой процесс называется </w:t>
      </w:r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отсечением по порогу 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или</w:t>
      </w:r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 </w:t>
      </w:r>
      <w:proofErr w:type="spellStart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thresholding</w:t>
      </w:r>
      <w:proofErr w:type="spellEnd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.</w:t>
      </w:r>
    </w:p>
    <w:p w:rsidR="000661DE" w:rsidRPr="000661DE" w:rsidRDefault="000661DE" w:rsidP="000661DE">
      <w:pPr>
        <w:shd w:val="clear" w:color="auto" w:fill="FFFFFF"/>
        <w:spacing w:before="420" w:after="80" w:line="320" w:lineRule="atLeast"/>
        <w:jc w:val="left"/>
        <w:outlineLvl w:val="1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proofErr w:type="spellStart"/>
      <w:r w:rsidRPr="000661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Accuracy</w:t>
      </w:r>
      <w:proofErr w:type="spellEnd"/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Что первое придет вам в голову, когда вы захотите измерить качество модели сразу же после ее обучения? Скорее всего это будет желание узнать долю правильно предсказанных объектов. И так мы придем с вами к метрике </w:t>
      </w:r>
      <w:proofErr w:type="spellStart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accuracy</w:t>
      </w:r>
      <w:proofErr w:type="spellEnd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. 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Давайте за T (</w:t>
      </w:r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от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 </w:t>
      </w:r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 xml:space="preserve">англ. </w:t>
      </w:r>
      <w:proofErr w:type="spellStart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True</w:t>
      </w:r>
      <w:proofErr w:type="spellEnd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) 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обозначим количество объектов на которых наша модель верно предсказала ответ, а за F (</w:t>
      </w:r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 xml:space="preserve">от англ. </w:t>
      </w:r>
      <w:proofErr w:type="spellStart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False</w:t>
      </w:r>
      <w:proofErr w:type="spellEnd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)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 - количество объектов, на которых наша модель ошиблась. Тогда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accuracy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= T / (T+F).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Достоинство этой метрики в ее простоте, зато недостатков полно.</w:t>
      </w:r>
    </w:p>
    <w:p w:rsidR="000661DE" w:rsidRPr="000661DE" w:rsidRDefault="000661DE" w:rsidP="000661DE">
      <w:pPr>
        <w:numPr>
          <w:ilvl w:val="0"/>
          <w:numId w:val="2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Вы не знаете, как качественно модель предсказывает каждый из классов</w:t>
      </w:r>
    </w:p>
    <w:p w:rsidR="000661DE" w:rsidRPr="000661DE" w:rsidRDefault="000661DE" w:rsidP="000661DE">
      <w:pPr>
        <w:numPr>
          <w:ilvl w:val="0"/>
          <w:numId w:val="2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Метрика получается практически бесполезной в случае несбалансированной выборки. Например, вы решаете задачу “Есть ли на фотографии кошка”, и общий объем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датасета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у вас 1000, а кошек в нем только на 10 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lastRenderedPageBreak/>
        <w:t xml:space="preserve">фотографиях. С этой точки зрения классификатор, выдающий на любую картинку “Нет, кошки нет”, отработает с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accuracy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= 99%.</w:t>
      </w:r>
    </w:p>
    <w:p w:rsidR="000661DE" w:rsidRPr="000661DE" w:rsidRDefault="000661DE" w:rsidP="000661DE">
      <w:pPr>
        <w:shd w:val="clear" w:color="auto" w:fill="FFFFFF"/>
        <w:spacing w:before="420" w:after="80" w:line="320" w:lineRule="atLeast"/>
        <w:jc w:val="left"/>
        <w:outlineLvl w:val="1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0661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Несбалансированные данные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Как же оценивать классификатор в случае несбалансированных данных? Прежде всего предлагаю поговорить о 4-х часто используемых в статистике величинах: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True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Positive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(TP),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False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Positive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(FP),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True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Negative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(TN) и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False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Negative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(FN).</w:t>
      </w:r>
    </w:p>
    <w:p w:rsidR="000661DE" w:rsidRPr="000661DE" w:rsidRDefault="000661DE" w:rsidP="000661DE">
      <w:pPr>
        <w:numPr>
          <w:ilvl w:val="0"/>
          <w:numId w:val="3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Первая буква означает верно ли вы предсказали класс</w:t>
      </w:r>
    </w:p>
    <w:p w:rsidR="000661DE" w:rsidRPr="000661DE" w:rsidRDefault="000661DE" w:rsidP="000661DE">
      <w:pPr>
        <w:numPr>
          <w:ilvl w:val="0"/>
          <w:numId w:val="3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Вторая буква означает предсказанный вами класс. То есть FP - (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False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Positive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) говорит о том, что ваш классификатор на входной объект сказал, что это “Кошка” (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Positive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), но это оказалось не кошка - классификатор ошибся (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False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).</w:t>
      </w:r>
    </w:p>
    <w:p w:rsidR="000661DE" w:rsidRPr="000661DE" w:rsidRDefault="000661DE" w:rsidP="000661DE">
      <w:pPr>
        <w:numPr>
          <w:ilvl w:val="0"/>
          <w:numId w:val="3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Картинка будет относиться к TP, если на картинке была кошка и классификатор так же сказал, что на картинке есть кошка</w:t>
      </w:r>
    </w:p>
    <w:p w:rsidR="000661DE" w:rsidRPr="000661DE" w:rsidRDefault="000661DE" w:rsidP="000661DE">
      <w:pPr>
        <w:numPr>
          <w:ilvl w:val="0"/>
          <w:numId w:val="3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Картина будет относиться к TN, если на картинке не было кошки и наш классификатор так же сказал, что кошки на картинке нет.</w:t>
      </w:r>
    </w:p>
    <w:p w:rsidR="000661DE" w:rsidRPr="000661DE" w:rsidRDefault="000661DE" w:rsidP="000661DE">
      <w:pPr>
        <w:numPr>
          <w:ilvl w:val="0"/>
          <w:numId w:val="3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Будет относиться к FP, если на картинке кошки не было, а классификатор сказал, что она там есть</w:t>
      </w:r>
    </w:p>
    <w:p w:rsidR="000661DE" w:rsidRPr="000661DE" w:rsidRDefault="000661DE" w:rsidP="000661DE">
      <w:pPr>
        <w:numPr>
          <w:ilvl w:val="0"/>
          <w:numId w:val="3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Будет относиться к FN, если на картинке кошка была, а классификатор сказал, что её там нет.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Таблица, которая состоит из этих 4-х чисел называется </w:t>
      </w:r>
      <w:proofErr w:type="spellStart"/>
      <w:r w:rsidRPr="000661D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ru-RU"/>
        </w:rPr>
        <w:t>confusion</w:t>
      </w:r>
      <w:proofErr w:type="spellEnd"/>
      <w:r w:rsidRPr="000661D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ru-RU"/>
        </w:rPr>
        <w:t>matrix</w:t>
      </w:r>
      <w:proofErr w:type="spellEnd"/>
      <w:r w:rsidRPr="000661D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ru-RU"/>
        </w:rPr>
        <w:t>.</w:t>
      </w:r>
    </w:p>
    <w:p w:rsidR="000661DE" w:rsidRPr="000661DE" w:rsidRDefault="000661DE" w:rsidP="000661DE">
      <w:pPr>
        <w:shd w:val="clear" w:color="auto" w:fill="FFFFFF"/>
        <w:spacing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546600" cy="2559320"/>
            <wp:effectExtent l="19050" t="0" r="6350" b="0"/>
            <wp:docPr id="1" name="Рисунок 1" descr="О метриках можно услышать не только в мире машинного обучения. Они позволяют численно или в виде графиков отобразить качество работы той или иной систем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метриках можно услышать не только в мире машинного обучения. Они позволяют численно или в виде графиков отобразить качество работы той или иной системы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983" cy="256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В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принцпе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, чем это не метрика? Глядя на неё, можно в голове представить пропорции разбиения и понять, насколько классификатор хорош. Идеальная </w:t>
      </w:r>
      <w:proofErr w:type="spellStart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confusion-matrix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 - с единицами на главной диагонали и нулями на другой диагонали.</w:t>
      </w:r>
    </w:p>
    <w:p w:rsidR="000661DE" w:rsidRPr="000661DE" w:rsidRDefault="000661DE" w:rsidP="000661DE">
      <w:pPr>
        <w:shd w:val="clear" w:color="auto" w:fill="FFFFFF"/>
        <w:spacing w:before="340" w:after="60" w:line="280" w:lineRule="atLeast"/>
        <w:jc w:val="left"/>
        <w:outlineLvl w:val="2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0661D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 w:eastAsia="ru-RU"/>
        </w:rPr>
        <w:t xml:space="preserve">Recall. Sensitivity. True Positive Rate (TPR). </w:t>
      </w:r>
      <w:r w:rsidRPr="000661D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Полнота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Довольно тривиальная метрика, которая может прийти на ум, это то насколько наш классификатор хорошо находит экземпляры класса. Иными словами насколько наш классификатор чувствителен к экземплярам класса кошка. Такая метрика имеет три названия на английском </w:t>
      </w:r>
      <w:proofErr w:type="spellStart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Recall</w:t>
      </w:r>
      <w:proofErr w:type="spellEnd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,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 </w:t>
      </w:r>
      <w:proofErr w:type="spellStart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Sensitivity</w:t>
      </w:r>
      <w:proofErr w:type="spellEnd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 xml:space="preserve">, </w:t>
      </w:r>
      <w:proofErr w:type="spellStart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True</w:t>
      </w:r>
      <w:proofErr w:type="spellEnd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Positive</w:t>
      </w:r>
      <w:proofErr w:type="spellEnd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Rate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. На русском одно название - </w:t>
      </w:r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полнота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. Формула этой метрики следующая:</w:t>
      </w:r>
    </w:p>
    <w:p w:rsidR="000661DE" w:rsidRPr="000661DE" w:rsidRDefault="000661DE" w:rsidP="000661DE">
      <w:pPr>
        <w:shd w:val="clear" w:color="auto" w:fill="FFFFFF"/>
        <w:spacing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64638" cy="590550"/>
            <wp:effectExtent l="19050" t="0" r="0" b="0"/>
            <wp:docPr id="2" name="Рисунок 2" descr="О метриках можно услышать не только в мире машинного обучения. Они позволяют численно или в виде графиков отобразить качество работы той или иной системы.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метриках можно услышать не только в мире машинного обучения. Они позволяют численно или в виде графиков отобразить качество работы той или иной системы.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638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DE" w:rsidRPr="000661DE" w:rsidRDefault="000661DE" w:rsidP="000661DE">
      <w:pPr>
        <w:shd w:val="clear" w:color="auto" w:fill="FFFFFF"/>
        <w:spacing w:before="340" w:after="60" w:line="280" w:lineRule="atLeast"/>
        <w:jc w:val="left"/>
        <w:outlineLvl w:val="2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0661D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lastRenderedPageBreak/>
        <w:t>Точность (</w:t>
      </w:r>
      <w:proofErr w:type="spellStart"/>
      <w:r w:rsidRPr="000661D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Precision</w:t>
      </w:r>
      <w:proofErr w:type="spellEnd"/>
      <w:r w:rsidRPr="000661D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)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Чувствительность - это хорошая метрика, но она не показывает, насколько наш классификатор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лажает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и классифицирует объекты на которых нет кошек, как объекты с кошками (FP). Например, у классификатора, который будет говорить, что на всех картинках есть кошка (</w:t>
      </w:r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назовем его бесполезный классификатор 2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), чувствительность будет 1. Но как увидеть численно, что классификатор - полная лажа? Да тоже очень просто - посмотреть на точность предсказаний класса кошки. Так появляется метрика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Precision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:</w:t>
      </w:r>
    </w:p>
    <w:p w:rsidR="000661DE" w:rsidRPr="000661DE" w:rsidRDefault="000661DE" w:rsidP="000661DE">
      <w:pPr>
        <w:shd w:val="clear" w:color="auto" w:fill="FFFFFF"/>
        <w:spacing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349500" cy="622973"/>
            <wp:effectExtent l="19050" t="0" r="0" b="0"/>
            <wp:docPr id="3" name="Рисунок 3" descr="О метриках можно услышать не только в мире машинного обучения. Они позволяют численно или в виде графиков отобразить качество работы той или иной системы.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 метриках можно услышать не только в мире машинного обучения. Они позволяют численно или в виде графиков отобразить качество работы той или иной системы.-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62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Если как в случае с несбалансированным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датасетом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на 1000 картинок, только 10 будут с кошками, то наш </w:t>
      </w:r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бесполезный классификатор 2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, будет иметь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precision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0.1%.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В целом, балансируя между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precision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и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recall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уже можно добиться неплохих результатов для решения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бизнесовой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задачи. Например, посмотрим на задачу прогнозирования результатов спортивных матчей. В этой ситуации для вас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precision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будет играть ключевую роль, а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sensitivity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будет играть роль второстепенную. Пусть ваш классификатор будет находить только 30% побед, но вам важно будет, что бы в этих 30% он имел точность (в смысле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precision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) не ниже 90%. Понижая порог, вы увеличиваете чувствительность, но неизбежно будете терять в точности предсказаний.</w:t>
      </w:r>
    </w:p>
    <w:p w:rsidR="000661DE" w:rsidRPr="000661DE" w:rsidRDefault="000661DE" w:rsidP="000661DE">
      <w:pPr>
        <w:shd w:val="clear" w:color="auto" w:fill="FFFFFF"/>
        <w:spacing w:before="420" w:after="80" w:line="320" w:lineRule="atLeast"/>
        <w:jc w:val="left"/>
        <w:outlineLvl w:val="1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0661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F1-Score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Итак,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precision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показывает точность предсказаний некоторого класса, а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recall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- охват этого класса. Как в одной метрике вместить эти две? Взять гармоническое среднее, и получим метрику </w:t>
      </w:r>
      <w:r w:rsidRPr="000661DE">
        <w:rPr>
          <w:rFonts w:ascii="Helvetica" w:eastAsia="Times New Roman" w:hAnsi="Helvetica" w:cs="Helvetica"/>
          <w:i/>
          <w:iCs/>
          <w:color w:val="000000"/>
          <w:sz w:val="17"/>
          <w:szCs w:val="17"/>
          <w:lang w:eastAsia="ru-RU"/>
        </w:rPr>
        <w:t>f1-score.</w:t>
      </w:r>
    </w:p>
    <w:p w:rsidR="000661DE" w:rsidRPr="000661DE" w:rsidRDefault="000661DE" w:rsidP="000661DE">
      <w:pPr>
        <w:shd w:val="clear" w:color="auto" w:fill="FFFFFF"/>
        <w:spacing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679950" cy="690633"/>
            <wp:effectExtent l="19050" t="0" r="6350" b="0"/>
            <wp:docPr id="4" name="Рисунок 4" descr="О метриках можно услышать не только в мире машинного обучения. Они позволяют численно или в виде графиков отобразить качество работы той или иной системы.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 метриках можно услышать не только в мире машинного обучения. Они позволяют численно или в виде графиков отобразить качество работы той или иной системы.-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69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DE" w:rsidRPr="000661DE" w:rsidRDefault="000661DE" w:rsidP="000661DE">
      <w:pPr>
        <w:shd w:val="clear" w:color="auto" w:fill="FFFFFF"/>
        <w:spacing w:before="420" w:after="80" w:line="320" w:lineRule="atLeast"/>
        <w:jc w:val="left"/>
        <w:outlineLvl w:val="1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0661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ROC-AUC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Но давайте погрузимся в мир темной лошадки по имени ROC-AUC. Прежде чем о нем говорить - поговорим о еще парочке метрик.</w:t>
      </w:r>
    </w:p>
    <w:p w:rsidR="000661DE" w:rsidRPr="000661DE" w:rsidRDefault="000661DE" w:rsidP="000661DE">
      <w:pPr>
        <w:shd w:val="clear" w:color="auto" w:fill="FFFFFF"/>
        <w:spacing w:before="340" w:after="60" w:line="280" w:lineRule="atLeast"/>
        <w:jc w:val="left"/>
        <w:outlineLvl w:val="2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 w:eastAsia="ru-RU"/>
        </w:rPr>
      </w:pPr>
      <w:r w:rsidRPr="000661D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 w:eastAsia="ru-RU"/>
        </w:rPr>
        <w:t xml:space="preserve">Specificity </w:t>
      </w:r>
      <w:r w:rsidRPr="000661D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и</w:t>
      </w:r>
      <w:r w:rsidRPr="000661D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 w:eastAsia="ru-RU"/>
        </w:rPr>
        <w:t xml:space="preserve"> FPR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Похожей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val="en-US" w:eastAsia="ru-RU"/>
        </w:rPr>
        <w:t xml:space="preserve"> 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на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val="en-US" w:eastAsia="ru-RU"/>
        </w:rPr>
        <w:t xml:space="preserve"> sensitivity 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есть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val="en-US" w:eastAsia="ru-RU"/>
        </w:rPr>
        <w:t xml:space="preserve"> 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метрика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val="en-US" w:eastAsia="ru-RU"/>
        </w:rPr>
        <w:t xml:space="preserve"> specificity. 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Она определяется как</w:t>
      </w:r>
    </w:p>
    <w:p w:rsidR="000661DE" w:rsidRPr="000661DE" w:rsidRDefault="000661DE" w:rsidP="000661DE">
      <w:pPr>
        <w:shd w:val="clear" w:color="auto" w:fill="FFFFFF"/>
        <w:spacing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179130" cy="717353"/>
            <wp:effectExtent l="19050" t="0" r="0" b="0"/>
            <wp:docPr id="5" name="Рисунок 5" descr="О метриках можно услышать не только в мире машинного обучения. Они позволяют численно или в виде графиков отобразить качество работы той или иной системы.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 метриках можно услышать не только в мире машинного обучения. Они позволяют численно или в виде графиков отобразить качество работы той или иной системы.-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76" cy="71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По большому счету это полнота для негативного класса N. На эту метрику удобно посмотреть в рамках решения медицинских задач. Допустим у нас есть 1000 больных: 200 больны и 800 здоровы. Некоторый диагностический метод из 200 больных верно классифицировал 180(</w:t>
      </w:r>
      <w:r w:rsidRPr="000661D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ru-RU"/>
        </w:rPr>
        <w:t>TP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)человек, как больных, а 20 (</w:t>
      </w:r>
      <w:r w:rsidRPr="000661D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ru-RU"/>
        </w:rPr>
        <w:t>FN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) ошибочно классифицировал здоровыми. Из 800 здоровых, 700 (</w:t>
      </w:r>
      <w:r w:rsidRPr="000661D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ru-RU"/>
        </w:rPr>
        <w:t>TN)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 он отнес к здоровым, а 100(</w:t>
      </w:r>
      <w:r w:rsidRPr="000661D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ru-RU"/>
        </w:rPr>
        <w:t>FP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) ошибочно классифицировал как больных. И специфичность показывает по сути, как хорошо метод диагностирует то, что человек здоров. В приведенном примере специфичность равна 700/800=7/8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Ещё есть метрика FPR, которая по сути равна FPR = 1 -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Specificity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. В нашем случае FPR=1/8. О чем это нам говорит? Это говорит о том, что в случае, если классификатор говорит, что среди всех здоровых, 12.5% будут помечены как больные.</w:t>
      </w:r>
    </w:p>
    <w:p w:rsidR="000661DE" w:rsidRPr="000661DE" w:rsidRDefault="000661DE" w:rsidP="000661DE">
      <w:pPr>
        <w:shd w:val="clear" w:color="auto" w:fill="FFFFFF"/>
        <w:spacing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3771900" cy="819150"/>
            <wp:effectExtent l="19050" t="0" r="0" b="0"/>
            <wp:docPr id="6" name="Рисунок 6" descr="О метриках можно услышать не только в мире машинного обучения. Они позволяют численно или в виде графиков отобразить качество работы той или иной системы.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 метриках можно услышать не только в мире машинного обучения. Они позволяют численно или в виде графиков отобразить качество работы той или иной системы.-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DE" w:rsidRPr="000661DE" w:rsidRDefault="000661DE" w:rsidP="000661DE">
      <w:pPr>
        <w:shd w:val="clear" w:color="auto" w:fill="FFFFFF"/>
        <w:spacing w:before="340" w:after="60" w:line="280" w:lineRule="atLeast"/>
        <w:jc w:val="left"/>
        <w:outlineLvl w:val="2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0661D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ROC-AUC собственной персоной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В чем можно найти недостаток предыдущих метрик? В том, что мы уже оперируем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оттрешхолженными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числами. Но, что если есть два классификатора. Для того чтобы их сравнить, нужно для каждого подобрать некоторый оптимальный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трешхолд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, а после сравнивать выше перечисленные метрики. Но зависимость от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трешхолда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как бы намекает на то, что он может быть найден не оптимально. В общем-то метрика ROC-AUC решает эту проблему и позволяет сравнить качество работы двух классификаторов без необходимости отсекать по порогу.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ROC-AUC является аббревиатурой двух вещей:</w:t>
      </w:r>
    </w:p>
    <w:p w:rsidR="000661DE" w:rsidRPr="000661DE" w:rsidRDefault="000661DE" w:rsidP="000661DE">
      <w:pPr>
        <w:numPr>
          <w:ilvl w:val="0"/>
          <w:numId w:val="4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ROC -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Receiving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Operating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Characteristic</w:t>
      </w:r>
      <w:proofErr w:type="spellEnd"/>
    </w:p>
    <w:p w:rsidR="000661DE" w:rsidRPr="000661DE" w:rsidRDefault="000661DE" w:rsidP="000661DE">
      <w:pPr>
        <w:numPr>
          <w:ilvl w:val="0"/>
          <w:numId w:val="4"/>
        </w:numPr>
        <w:shd w:val="clear" w:color="auto" w:fill="FFFFFF"/>
        <w:spacing w:after="160" w:line="280" w:lineRule="atLeast"/>
        <w:ind w:left="160"/>
        <w:jc w:val="left"/>
        <w:rPr>
          <w:rFonts w:ascii="Helvetica" w:eastAsia="Times New Roman" w:hAnsi="Helvetica" w:cs="Helvetica"/>
          <w:color w:val="000000"/>
          <w:sz w:val="17"/>
          <w:szCs w:val="17"/>
          <w:lang w:val="en-US"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val="en-US" w:eastAsia="ru-RU"/>
        </w:rPr>
        <w:t>AUC - Area Under the Curve.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ROC - это некоторая кривая, принцип построения которой я изложу ниже. AUC - это площадь под этой кривой.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Итак, как же строится ROC кривая? Если коротко - то это график, на оси X которого расположена FPR, а на оси Y - TPR.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Давайте, на примере. Пусть у нас есть 12 мышей. В таблице ниже выбраны эти 12 мышей разбиваются на две группы по 6 мышей. Одна группа страдает ожирением, а вторая - нет. В верхнем ряду таблицы приведены вероятности, который дал некоторый классификатор, что мышь страдает ожирением. Видим, что наш классификатор оценил мышку, не страдающую о</w:t>
      </w:r>
      <w:r w:rsidR="00C82449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жирением, как высоковероятно ст</w:t>
      </w: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радающую ожирением - 80% (третья с конца).</w:t>
      </w:r>
    </w:p>
    <w:p w:rsidR="000661DE" w:rsidRPr="000661DE" w:rsidRDefault="000661DE" w:rsidP="000661DE">
      <w:pPr>
        <w:shd w:val="clear" w:color="auto" w:fill="FFFFFF"/>
        <w:spacing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676900" cy="681228"/>
            <wp:effectExtent l="19050" t="0" r="0" b="0"/>
            <wp:docPr id="7" name="Рисунок 7" descr="Классификация мышей, страдающую ожирением и не страдуюущую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лассификация мышей, страдающую ожирением и не страдуюущую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8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DE" w:rsidRPr="000661DE" w:rsidRDefault="000661DE" w:rsidP="000661DE">
      <w:pPr>
        <w:shd w:val="clear" w:color="auto" w:fill="FFFFFF"/>
        <w:spacing w:line="180" w:lineRule="atLeast"/>
        <w:jc w:val="left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Классификация мышей, страдающую ожирением и не страд</w:t>
      </w:r>
      <w:r w:rsidR="00C82449" w:rsidRPr="00C82449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а</w:t>
      </w:r>
      <w:r w:rsidRPr="000661DE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ющую.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Теперь выпишем следующие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трешхолды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: 0; 0.05; 0.1; 0.2; 0.3; 0.4; 0.5; 0.6; 0.7; 0.8; 0.9; 0.95. Будем считать, что мышка была классифицирована, как страдающая ожирением, если классификатор выдал вероятность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и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&gt;=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t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, где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t-threshold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. И далее для каждого из перечисленных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трешхолдов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находим две метрики TPR и FPR. Для удобства я сделал таблицу, вписав туда числа TP, FP, TN, FN.</w:t>
      </w:r>
    </w:p>
    <w:p w:rsidR="000661DE" w:rsidRPr="000661DE" w:rsidRDefault="000661DE" w:rsidP="000661DE">
      <w:pPr>
        <w:shd w:val="clear" w:color="auto" w:fill="FFFFFF"/>
        <w:spacing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11650" cy="1988876"/>
            <wp:effectExtent l="19050" t="0" r="0" b="0"/>
            <wp:docPr id="8" name="Рисунок 8" descr="TP, TN, FP, 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P, TN, FP, F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198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DE" w:rsidRPr="000661DE" w:rsidRDefault="000661DE" w:rsidP="000661DE">
      <w:pPr>
        <w:shd w:val="clear" w:color="auto" w:fill="FFFFFF"/>
        <w:spacing w:line="180" w:lineRule="atLeast"/>
        <w:jc w:val="left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TP, TN, FP, FN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Теперь можно посчитать TPR и FPR на основе этой таблицы.</w:t>
      </w:r>
    </w:p>
    <w:p w:rsidR="000661DE" w:rsidRPr="000661DE" w:rsidRDefault="000661DE" w:rsidP="000661DE">
      <w:pPr>
        <w:shd w:val="clear" w:color="auto" w:fill="FFFFFF"/>
        <w:spacing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2889250" cy="2315854"/>
            <wp:effectExtent l="19050" t="0" r="6350" b="0"/>
            <wp:docPr id="9" name="Рисунок 9" descr="TPR, F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PR, FP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31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DE" w:rsidRPr="000661DE" w:rsidRDefault="000661DE" w:rsidP="000661DE">
      <w:pPr>
        <w:shd w:val="clear" w:color="auto" w:fill="FFFFFF"/>
        <w:spacing w:line="180" w:lineRule="atLeast"/>
        <w:jc w:val="left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TPR, FPR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А теперь полученные точки просто разместим на графике и получим ROC-кривую.</w:t>
      </w:r>
    </w:p>
    <w:p w:rsidR="000661DE" w:rsidRPr="000661DE" w:rsidRDefault="000661DE" w:rsidP="000661DE">
      <w:pPr>
        <w:shd w:val="clear" w:color="auto" w:fill="FFFFFF"/>
        <w:spacing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600700" cy="3314700"/>
            <wp:effectExtent l="19050" t="0" r="0" b="0"/>
            <wp:docPr id="10" name="Рисунок 10" descr="ROC кри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C крива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DE" w:rsidRPr="000661DE" w:rsidRDefault="000661DE" w:rsidP="000661DE">
      <w:pPr>
        <w:shd w:val="clear" w:color="auto" w:fill="FFFFFF"/>
        <w:spacing w:line="180" w:lineRule="atLeast"/>
        <w:jc w:val="left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ROC кривая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Как сравнивать такие кривые? Какая кривая будет лучше? Все очень просто - та под которой площадь будет больше. И именно это кроется в названии AUC -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Area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Under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the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Curve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.</w:t>
      </w:r>
    </w:p>
    <w:p w:rsidR="000661DE" w:rsidRPr="000661DE" w:rsidRDefault="000661DE" w:rsidP="000661DE">
      <w:pPr>
        <w:shd w:val="clear" w:color="auto" w:fill="FFFFFF"/>
        <w:spacing w:before="420" w:after="80" w:line="320" w:lineRule="atLeast"/>
        <w:jc w:val="left"/>
        <w:outlineLvl w:val="1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proofErr w:type="spellStart"/>
      <w:r w:rsidRPr="000661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Precision</w:t>
      </w:r>
      <w:proofErr w:type="spellEnd"/>
      <w:r w:rsidRPr="000661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Recall</w:t>
      </w:r>
      <w:proofErr w:type="spellEnd"/>
      <w:r w:rsidRPr="000661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Curve</w:t>
      </w:r>
      <w:proofErr w:type="spellEnd"/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Помимо построения ROC кривой можно построить еще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Precision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Recall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Curve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. Аналогично для каждого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трешхолда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находим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precision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и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recall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и отмечаем точки на графике.</w:t>
      </w:r>
    </w:p>
    <w:p w:rsidR="000661DE" w:rsidRPr="000661DE" w:rsidRDefault="000661DE" w:rsidP="000661DE">
      <w:pPr>
        <w:shd w:val="clear" w:color="auto" w:fill="FFFFFF"/>
        <w:spacing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3003550" cy="2404004"/>
            <wp:effectExtent l="19050" t="0" r="6350" b="0"/>
            <wp:docPr id="11" name="Рисунок 11" descr="Precision и Recall для разных трешхол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cision и Recall для разных трешхолдов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404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DE" w:rsidRPr="000661DE" w:rsidRDefault="000661DE" w:rsidP="000661DE">
      <w:pPr>
        <w:shd w:val="clear" w:color="auto" w:fill="FFFFFF"/>
        <w:spacing w:line="180" w:lineRule="atLeast"/>
        <w:jc w:val="left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proofErr w:type="spellStart"/>
      <w:r w:rsidRPr="000661DE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Precision</w:t>
      </w:r>
      <w:proofErr w:type="spellEnd"/>
      <w:r w:rsidRPr="000661DE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 xml:space="preserve"> и </w:t>
      </w:r>
      <w:proofErr w:type="spellStart"/>
      <w:r w:rsidRPr="000661DE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Recall</w:t>
      </w:r>
      <w:proofErr w:type="spellEnd"/>
      <w:r w:rsidRPr="000661DE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 xml:space="preserve"> для разных </w:t>
      </w:r>
      <w:proofErr w:type="spellStart"/>
      <w:r w:rsidRPr="000661DE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трешхолдов</w:t>
      </w:r>
      <w:proofErr w:type="spellEnd"/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В таблице напротив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трешхолда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в 0.95 для колонки "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Precision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" стоит выражение "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Not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a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Number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". Это происходит по тому, что при таком </w:t>
      </w:r>
      <w:proofErr w:type="spellStart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трешхолде</w:t>
      </w:r>
      <w:proofErr w:type="spellEnd"/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у нас нет не одной мыши, для которой предсказание будет "Страдает ожирением".</w:t>
      </w:r>
    </w:p>
    <w:p w:rsidR="000661DE" w:rsidRPr="000661DE" w:rsidRDefault="000661DE" w:rsidP="000661DE">
      <w:pPr>
        <w:shd w:val="clear" w:color="auto" w:fill="FFFFFF"/>
        <w:spacing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969000" cy="3289300"/>
            <wp:effectExtent l="19050" t="0" r="0" b="0"/>
            <wp:docPr id="12" name="Рисунок 12" descr="PR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 Curv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1DE" w:rsidRPr="000661DE" w:rsidRDefault="000661DE" w:rsidP="000661DE">
      <w:pPr>
        <w:shd w:val="clear" w:color="auto" w:fill="FFFFFF"/>
        <w:spacing w:line="180" w:lineRule="atLeast"/>
        <w:jc w:val="left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 xml:space="preserve">PR </w:t>
      </w:r>
      <w:proofErr w:type="spellStart"/>
      <w:r w:rsidRPr="000661DE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Curve</w:t>
      </w:r>
      <w:proofErr w:type="spellEnd"/>
    </w:p>
    <w:p w:rsidR="000661DE" w:rsidRPr="000661DE" w:rsidRDefault="000661DE" w:rsidP="000661DE">
      <w:pPr>
        <w:shd w:val="clear" w:color="auto" w:fill="FFFFFF"/>
        <w:spacing w:before="420" w:after="80" w:line="320" w:lineRule="atLeast"/>
        <w:jc w:val="left"/>
        <w:outlineLvl w:val="1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0661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Заключение</w:t>
      </w:r>
    </w:p>
    <w:p w:rsidR="000661DE" w:rsidRPr="000661DE" w:rsidRDefault="000661DE" w:rsidP="000661DE">
      <w:pPr>
        <w:shd w:val="clear" w:color="auto" w:fill="FFFFFF"/>
        <w:spacing w:before="60" w:after="200" w:line="280" w:lineRule="atLeast"/>
        <w:jc w:val="lef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0661D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На этом об основных метриках все. К сожалению, нет метрики, которая позволит перед запуском модели предсказать прибыль или хотя оценить будет ли она больше/меньше. Но есть некоторая интуиция чем выше метрика новой модели, тем больше денег она принесет.</w:t>
      </w:r>
    </w:p>
    <w:p w:rsidR="0065247A" w:rsidRDefault="0065247A"/>
    <w:sectPr w:rsidR="0065247A" w:rsidSect="0065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F95"/>
    <w:multiLevelType w:val="multilevel"/>
    <w:tmpl w:val="720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55ED7"/>
    <w:multiLevelType w:val="multilevel"/>
    <w:tmpl w:val="9266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01328"/>
    <w:multiLevelType w:val="multilevel"/>
    <w:tmpl w:val="3132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1195C"/>
    <w:multiLevelType w:val="multilevel"/>
    <w:tmpl w:val="2776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0661DE"/>
    <w:rsid w:val="000661DE"/>
    <w:rsid w:val="002873AA"/>
    <w:rsid w:val="00345514"/>
    <w:rsid w:val="0065247A"/>
    <w:rsid w:val="007B4113"/>
    <w:rsid w:val="00A5412E"/>
    <w:rsid w:val="00C82449"/>
    <w:rsid w:val="00EC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2E"/>
  </w:style>
  <w:style w:type="paragraph" w:styleId="1">
    <w:name w:val="heading 1"/>
    <w:basedOn w:val="a"/>
    <w:link w:val="10"/>
    <w:uiPriority w:val="9"/>
    <w:qFormat/>
    <w:rsid w:val="000661D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4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61DE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541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6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61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0661DE"/>
  </w:style>
  <w:style w:type="paragraph" w:customStyle="1" w:styleId="blockblock-3c">
    <w:name w:val="block__block-3c"/>
    <w:basedOn w:val="a"/>
    <w:rsid w:val="000661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1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06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6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631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2061980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9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4294913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18544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591760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22219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4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4859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729991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119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93727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3229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565410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00904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269194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4384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7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202915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1992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859989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1465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2024-05-03T08:10:00Z</dcterms:created>
  <dcterms:modified xsi:type="dcterms:W3CDTF">2024-05-03T08:16:00Z</dcterms:modified>
</cp:coreProperties>
</file>